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86" w:rsidRPr="0095183B" w:rsidRDefault="005C6986" w:rsidP="0095183B">
      <w:pPr>
        <w:ind w:firstLine="720"/>
        <w:rPr>
          <w:sz w:val="28"/>
          <w:szCs w:val="28"/>
        </w:rPr>
      </w:pPr>
      <w:bookmarkStart w:id="0" w:name="_GoBack"/>
      <w:r w:rsidRPr="0095183B">
        <w:rPr>
          <w:sz w:val="28"/>
          <w:szCs w:val="28"/>
        </w:rPr>
        <w:t>In Chapel last week, freshman Carmen</w:t>
      </w:r>
      <w:r w:rsidRPr="0095183B">
        <w:rPr>
          <w:rFonts w:eastAsia="Times New Roman" w:cs="Arial"/>
          <w:sz w:val="28"/>
          <w:szCs w:val="28"/>
          <w:shd w:val="clear" w:color="auto" w:fill="FFFFFF"/>
        </w:rPr>
        <w:t xml:space="preserve"> Akamine-Alvarez</w:t>
      </w:r>
      <w:r w:rsidRPr="0095183B">
        <w:rPr>
          <w:sz w:val="28"/>
          <w:szCs w:val="28"/>
        </w:rPr>
        <w:t xml:space="preserve"> shared, “</w:t>
      </w:r>
      <w:r w:rsidR="0095183B" w:rsidRPr="0095183B">
        <w:rPr>
          <w:rFonts w:eastAsia="Times New Roman" w:cs="Arial"/>
          <w:color w:val="000000"/>
          <w:sz w:val="28"/>
          <w:szCs w:val="28"/>
        </w:rPr>
        <w:t>m</w:t>
      </w:r>
      <w:r w:rsidRPr="0095183B">
        <w:rPr>
          <w:rFonts w:eastAsia="Times New Roman" w:cs="Arial"/>
          <w:color w:val="000000"/>
          <w:sz w:val="28"/>
          <w:szCs w:val="28"/>
        </w:rPr>
        <w:t xml:space="preserve">y favorite color is black because light always comes from the darkest places.”  </w:t>
      </w:r>
      <w:r w:rsidR="007E63F6" w:rsidRPr="0095183B">
        <w:rPr>
          <w:sz w:val="28"/>
          <w:szCs w:val="28"/>
        </w:rPr>
        <w:t>Yesterday</w:t>
      </w:r>
      <w:r w:rsidRPr="0095183B">
        <w:rPr>
          <w:sz w:val="28"/>
          <w:szCs w:val="28"/>
        </w:rPr>
        <w:t xml:space="preserve"> marked the beginning of a new year in </w:t>
      </w:r>
      <w:r w:rsidR="0028361B" w:rsidRPr="0095183B">
        <w:rPr>
          <w:sz w:val="28"/>
          <w:szCs w:val="28"/>
        </w:rPr>
        <w:t>most churches from</w:t>
      </w:r>
      <w:r w:rsidR="001668B0" w:rsidRPr="0095183B">
        <w:rPr>
          <w:sz w:val="28"/>
          <w:szCs w:val="28"/>
        </w:rPr>
        <w:t xml:space="preserve"> the Western tradition</w:t>
      </w:r>
      <w:r w:rsidRPr="0095183B">
        <w:rPr>
          <w:sz w:val="28"/>
          <w:szCs w:val="28"/>
        </w:rPr>
        <w:t xml:space="preserve">.  </w:t>
      </w:r>
      <w:r w:rsidR="001668B0" w:rsidRPr="0095183B">
        <w:rPr>
          <w:sz w:val="28"/>
          <w:szCs w:val="28"/>
        </w:rPr>
        <w:t>The word “Advent” i</w:t>
      </w:r>
      <w:r w:rsidR="0028361B" w:rsidRPr="0095183B">
        <w:rPr>
          <w:sz w:val="28"/>
          <w:szCs w:val="28"/>
        </w:rPr>
        <w:t xml:space="preserve">s </w:t>
      </w:r>
      <w:r w:rsidR="001668B0" w:rsidRPr="0095183B">
        <w:rPr>
          <w:sz w:val="28"/>
          <w:szCs w:val="28"/>
        </w:rPr>
        <w:t>derived from the</w:t>
      </w:r>
      <w:r w:rsidR="0028361B" w:rsidRPr="0095183B">
        <w:rPr>
          <w:sz w:val="28"/>
          <w:szCs w:val="28"/>
        </w:rPr>
        <w:t xml:space="preserve"> Latin word, “adventus,” meaning</w:t>
      </w:r>
      <w:r w:rsidR="001668B0" w:rsidRPr="0095183B">
        <w:rPr>
          <w:sz w:val="28"/>
          <w:szCs w:val="28"/>
        </w:rPr>
        <w:t xml:space="preserve"> “coming</w:t>
      </w:r>
      <w:r w:rsidR="0028361B" w:rsidRPr="0095183B">
        <w:rPr>
          <w:sz w:val="28"/>
          <w:szCs w:val="28"/>
        </w:rPr>
        <w:t>.</w:t>
      </w:r>
      <w:r w:rsidR="001668B0" w:rsidRPr="0095183B">
        <w:rPr>
          <w:sz w:val="28"/>
          <w:szCs w:val="28"/>
        </w:rPr>
        <w:t>”</w:t>
      </w:r>
      <w:r w:rsidR="0028361B" w:rsidRPr="0095183B">
        <w:rPr>
          <w:sz w:val="28"/>
          <w:szCs w:val="28"/>
        </w:rPr>
        <w:t xml:space="preserve">  It is a time that we wait and prepare for Christmas.   We celebrate this season in</w:t>
      </w:r>
      <w:r w:rsidR="001668B0" w:rsidRPr="0095183B">
        <w:rPr>
          <w:sz w:val="28"/>
          <w:szCs w:val="28"/>
        </w:rPr>
        <w:t xml:space="preserve"> hope, peace, joy, and love.  </w:t>
      </w:r>
    </w:p>
    <w:p w:rsidR="0028361B" w:rsidRPr="0095183B" w:rsidRDefault="005C6986" w:rsidP="005C6986">
      <w:pPr>
        <w:rPr>
          <w:sz w:val="28"/>
          <w:szCs w:val="28"/>
        </w:rPr>
      </w:pPr>
      <w:r w:rsidRPr="0095183B">
        <w:rPr>
          <w:sz w:val="28"/>
          <w:szCs w:val="28"/>
        </w:rPr>
        <w:tab/>
      </w:r>
      <w:r w:rsidR="000D707B" w:rsidRPr="0095183B">
        <w:rPr>
          <w:sz w:val="28"/>
          <w:szCs w:val="28"/>
        </w:rPr>
        <w:t>This first week</w:t>
      </w:r>
      <w:r w:rsidR="0028361B" w:rsidRPr="0095183B">
        <w:rPr>
          <w:sz w:val="28"/>
          <w:szCs w:val="28"/>
        </w:rPr>
        <w:t xml:space="preserve">, </w:t>
      </w:r>
      <w:r w:rsidR="007E63F6" w:rsidRPr="0095183B">
        <w:rPr>
          <w:sz w:val="28"/>
          <w:szCs w:val="28"/>
        </w:rPr>
        <w:t>scripture</w:t>
      </w:r>
      <w:r w:rsidR="0028361B" w:rsidRPr="0095183B">
        <w:rPr>
          <w:sz w:val="28"/>
          <w:szCs w:val="28"/>
        </w:rPr>
        <w:t xml:space="preserve"> readings ask us</w:t>
      </w:r>
      <w:r w:rsidR="000D707B" w:rsidRPr="0095183B">
        <w:rPr>
          <w:sz w:val="28"/>
          <w:szCs w:val="28"/>
        </w:rPr>
        <w:t xml:space="preserve"> to</w:t>
      </w:r>
      <w:r w:rsidR="0028361B" w:rsidRPr="0095183B">
        <w:rPr>
          <w:sz w:val="28"/>
          <w:szCs w:val="28"/>
        </w:rPr>
        <w:t xml:space="preserve"> wake</w:t>
      </w:r>
      <w:r w:rsidR="001668B0" w:rsidRPr="0095183B">
        <w:rPr>
          <w:sz w:val="28"/>
          <w:szCs w:val="28"/>
        </w:rPr>
        <w:t xml:space="preserve"> to life’s goodness, to the light shining i</w:t>
      </w:r>
      <w:r w:rsidR="000D707B" w:rsidRPr="0095183B">
        <w:rPr>
          <w:sz w:val="28"/>
          <w:szCs w:val="28"/>
        </w:rPr>
        <w:t>n</w:t>
      </w:r>
      <w:r w:rsidR="00705799" w:rsidRPr="0095183B">
        <w:rPr>
          <w:sz w:val="28"/>
          <w:szCs w:val="28"/>
        </w:rPr>
        <w:t xml:space="preserve"> the dark p</w:t>
      </w:r>
      <w:r w:rsidR="007E63F6" w:rsidRPr="0095183B">
        <w:rPr>
          <w:sz w:val="28"/>
          <w:szCs w:val="28"/>
        </w:rPr>
        <w:t>laces of our lives.  Hasty</w:t>
      </w:r>
      <w:r w:rsidR="00705799" w:rsidRPr="0095183B">
        <w:rPr>
          <w:sz w:val="28"/>
          <w:szCs w:val="28"/>
        </w:rPr>
        <w:t xml:space="preserve"> routines promote tunnel vision</w:t>
      </w:r>
      <w:r w:rsidR="00612882" w:rsidRPr="0095183B">
        <w:rPr>
          <w:sz w:val="28"/>
          <w:szCs w:val="28"/>
        </w:rPr>
        <w:t xml:space="preserve"> to complete tasks</w:t>
      </w:r>
      <w:r w:rsidR="00705799" w:rsidRPr="0095183B">
        <w:rPr>
          <w:sz w:val="28"/>
          <w:szCs w:val="28"/>
        </w:rPr>
        <w:t>.  Advent ca</w:t>
      </w:r>
      <w:r w:rsidR="00612882" w:rsidRPr="0095183B">
        <w:rPr>
          <w:sz w:val="28"/>
          <w:szCs w:val="28"/>
        </w:rPr>
        <w:t>lls us to open our senses to</w:t>
      </w:r>
      <w:r w:rsidR="00705799" w:rsidRPr="0095183B">
        <w:rPr>
          <w:sz w:val="28"/>
          <w:szCs w:val="28"/>
        </w:rPr>
        <w:t xml:space="preserve"> glimmers of light, the blessings</w:t>
      </w:r>
      <w:r w:rsidR="00612882" w:rsidRPr="0095183B">
        <w:rPr>
          <w:sz w:val="28"/>
          <w:szCs w:val="28"/>
        </w:rPr>
        <w:t xml:space="preserve"> that peek through </w:t>
      </w:r>
      <w:r w:rsidR="0028361B" w:rsidRPr="0095183B">
        <w:rPr>
          <w:sz w:val="28"/>
          <w:szCs w:val="28"/>
        </w:rPr>
        <w:t xml:space="preserve">dark, </w:t>
      </w:r>
      <w:r w:rsidR="00705799" w:rsidRPr="0095183B">
        <w:rPr>
          <w:sz w:val="28"/>
          <w:szCs w:val="28"/>
        </w:rPr>
        <w:t>busy tunnel</w:t>
      </w:r>
      <w:r w:rsidR="00612882" w:rsidRPr="0095183B">
        <w:rPr>
          <w:sz w:val="28"/>
          <w:szCs w:val="28"/>
        </w:rPr>
        <w:t>s</w:t>
      </w:r>
      <w:r w:rsidR="00705799" w:rsidRPr="0095183B">
        <w:rPr>
          <w:sz w:val="28"/>
          <w:szCs w:val="28"/>
        </w:rPr>
        <w:t xml:space="preserve">.  It is time to slow down, notice, admire, </w:t>
      </w:r>
      <w:r w:rsidR="0028361B" w:rsidRPr="0095183B">
        <w:rPr>
          <w:sz w:val="28"/>
          <w:szCs w:val="28"/>
        </w:rPr>
        <w:t>and give thanks for the simple yet profound ways God blesses our lives.</w:t>
      </w:r>
    </w:p>
    <w:p w:rsidR="00705799" w:rsidRPr="0095183B" w:rsidRDefault="0028361B" w:rsidP="005C6986">
      <w:pPr>
        <w:rPr>
          <w:sz w:val="28"/>
          <w:szCs w:val="28"/>
        </w:rPr>
      </w:pPr>
      <w:r w:rsidRPr="0095183B">
        <w:rPr>
          <w:sz w:val="28"/>
          <w:szCs w:val="28"/>
        </w:rPr>
        <w:tab/>
      </w:r>
      <w:r w:rsidR="0095183B" w:rsidRPr="0095183B">
        <w:rPr>
          <w:sz w:val="28"/>
          <w:szCs w:val="28"/>
        </w:rPr>
        <w:t xml:space="preserve">Fr. </w:t>
      </w:r>
      <w:r w:rsidRPr="0095183B">
        <w:rPr>
          <w:sz w:val="28"/>
          <w:szCs w:val="28"/>
        </w:rPr>
        <w:t>An</w:t>
      </w:r>
      <w:r w:rsidR="0095183B" w:rsidRPr="0095183B">
        <w:rPr>
          <w:sz w:val="28"/>
          <w:szCs w:val="28"/>
        </w:rPr>
        <w:t>thony De Mello, S.J. suggests, “s</w:t>
      </w:r>
      <w:r w:rsidRPr="0095183B">
        <w:rPr>
          <w:sz w:val="28"/>
          <w:szCs w:val="28"/>
        </w:rPr>
        <w:t>pirituality means waking up.  Most people, though they don’t know it, are asleep.  They are born asleep, they live asleep, they marry in their sleep, they breed children in their sleep, they die in their sleep, without ever waking up.  They never u</w:t>
      </w:r>
      <w:r w:rsidR="00612882" w:rsidRPr="0095183B">
        <w:rPr>
          <w:sz w:val="28"/>
          <w:szCs w:val="28"/>
        </w:rPr>
        <w:t xml:space="preserve">nderstand the loveliness and </w:t>
      </w:r>
      <w:r w:rsidRPr="0095183B">
        <w:rPr>
          <w:sz w:val="28"/>
          <w:szCs w:val="28"/>
        </w:rPr>
        <w:t>beauty of this thing that we call h</w:t>
      </w:r>
      <w:r w:rsidR="00612882" w:rsidRPr="0095183B">
        <w:rPr>
          <w:sz w:val="28"/>
          <w:szCs w:val="28"/>
        </w:rPr>
        <w:t>uman existence.”  This week, scripture readings sound</w:t>
      </w:r>
      <w:r w:rsidRPr="0095183B">
        <w:rPr>
          <w:sz w:val="28"/>
          <w:szCs w:val="28"/>
        </w:rPr>
        <w:t xml:space="preserve"> a wake-up call.  They tell us that now is the time to start </w:t>
      </w:r>
      <w:r w:rsidR="0095183B" w:rsidRPr="0095183B">
        <w:rPr>
          <w:sz w:val="28"/>
          <w:szCs w:val="28"/>
        </w:rPr>
        <w:t>recognizing</w:t>
      </w:r>
      <w:r w:rsidRPr="0095183B">
        <w:rPr>
          <w:sz w:val="28"/>
          <w:szCs w:val="28"/>
        </w:rPr>
        <w:t xml:space="preserve"> glimpses of G</w:t>
      </w:r>
      <w:r w:rsidR="00612882" w:rsidRPr="0095183B">
        <w:rPr>
          <w:sz w:val="28"/>
          <w:szCs w:val="28"/>
        </w:rPr>
        <w:t xml:space="preserve">od in our relationships, work, and </w:t>
      </w:r>
      <w:r w:rsidRPr="0095183B">
        <w:rPr>
          <w:sz w:val="28"/>
          <w:szCs w:val="28"/>
        </w:rPr>
        <w:t>routine tasks or as Benedictine Sister Joan Chittister writes, “live the ordinary extraordinarily well.”</w:t>
      </w:r>
    </w:p>
    <w:p w:rsidR="00612882" w:rsidRPr="0095183B" w:rsidRDefault="00612882" w:rsidP="00612882">
      <w:pPr>
        <w:rPr>
          <w:rFonts w:eastAsia="Times New Roman" w:cs="Times New Roman"/>
          <w:sz w:val="28"/>
          <w:szCs w:val="28"/>
        </w:rPr>
      </w:pPr>
      <w:r w:rsidRPr="0095183B">
        <w:rPr>
          <w:sz w:val="28"/>
          <w:szCs w:val="28"/>
        </w:rPr>
        <w:tab/>
        <w:t>Many Christians observe Advent</w:t>
      </w:r>
      <w:r w:rsidR="0095183B">
        <w:rPr>
          <w:sz w:val="28"/>
          <w:szCs w:val="28"/>
        </w:rPr>
        <w:t xml:space="preserve"> through</w:t>
      </w:r>
      <w:r w:rsidRPr="0095183B">
        <w:rPr>
          <w:sz w:val="28"/>
          <w:szCs w:val="28"/>
        </w:rPr>
        <w:t xml:space="preserve"> </w:t>
      </w:r>
      <w:r w:rsidR="0095183B">
        <w:rPr>
          <w:rFonts w:eastAsia="Times New Roman" w:cs="Times New Roman"/>
          <w:b/>
          <w:bCs/>
          <w:color w:val="000000"/>
          <w:sz w:val="28"/>
          <w:szCs w:val="28"/>
          <w:shd w:val="clear" w:color="auto" w:fill="FFFFFF"/>
        </w:rPr>
        <w:t>prayer</w:t>
      </w:r>
      <w:r w:rsidR="0095183B">
        <w:rPr>
          <w:rFonts w:eastAsia="Times New Roman" w:cs="Times New Roman"/>
          <w:color w:val="000000"/>
          <w:sz w:val="28"/>
          <w:szCs w:val="28"/>
          <w:shd w:val="clear" w:color="auto" w:fill="FFFFFF"/>
        </w:rPr>
        <w:t xml:space="preserve">, </w:t>
      </w:r>
      <w:r w:rsidRPr="0095183B">
        <w:rPr>
          <w:rFonts w:eastAsia="Times New Roman" w:cs="Times New Roman"/>
          <w:color w:val="000000"/>
          <w:sz w:val="28"/>
          <w:szCs w:val="28"/>
          <w:shd w:val="clear" w:color="auto" w:fill="FFFFFF"/>
        </w:rPr>
        <w:t>connecting with God more often, engaging in </w:t>
      </w:r>
      <w:r w:rsidRPr="0095183B">
        <w:rPr>
          <w:rFonts w:eastAsia="Times New Roman" w:cs="Times New Roman"/>
          <w:b/>
          <w:bCs/>
          <w:color w:val="000000"/>
          <w:sz w:val="28"/>
          <w:szCs w:val="28"/>
          <w:shd w:val="clear" w:color="auto" w:fill="FFFFFF"/>
        </w:rPr>
        <w:t>good deeds</w:t>
      </w:r>
      <w:r w:rsidRPr="0095183B">
        <w:rPr>
          <w:rFonts w:eastAsia="Times New Roman" w:cs="Times New Roman"/>
          <w:color w:val="000000"/>
          <w:sz w:val="28"/>
          <w:szCs w:val="28"/>
          <w:shd w:val="clear" w:color="auto" w:fill="FFFFFF"/>
        </w:rPr>
        <w:t xml:space="preserve"> for others, and choosing to </w:t>
      </w:r>
      <w:r w:rsidRPr="0095183B">
        <w:rPr>
          <w:rFonts w:eastAsia="Times New Roman" w:cs="Times New Roman"/>
          <w:b/>
          <w:bCs/>
          <w:color w:val="000000"/>
          <w:sz w:val="28"/>
          <w:szCs w:val="28"/>
          <w:shd w:val="clear" w:color="auto" w:fill="FFFFFF"/>
        </w:rPr>
        <w:t>fast</w:t>
      </w:r>
      <w:r w:rsidRPr="0095183B">
        <w:rPr>
          <w:rFonts w:eastAsia="Times New Roman" w:cs="Times New Roman"/>
          <w:color w:val="000000"/>
          <w:sz w:val="28"/>
          <w:szCs w:val="28"/>
          <w:shd w:val="clear" w:color="auto" w:fill="FFFFFF"/>
        </w:rPr>
        <w:t xml:space="preserve"> from </w:t>
      </w:r>
      <w:proofErr w:type="gramStart"/>
      <w:r w:rsidRPr="0095183B">
        <w:rPr>
          <w:rFonts w:eastAsia="Times New Roman" w:cs="Times New Roman"/>
          <w:color w:val="000000"/>
          <w:sz w:val="28"/>
          <w:szCs w:val="28"/>
          <w:shd w:val="clear" w:color="auto" w:fill="FFFFFF"/>
        </w:rPr>
        <w:t>things which they don’t</w:t>
      </w:r>
      <w:proofErr w:type="gramEnd"/>
      <w:r w:rsidRPr="0095183B">
        <w:rPr>
          <w:rFonts w:eastAsia="Times New Roman" w:cs="Times New Roman"/>
          <w:color w:val="000000"/>
          <w:sz w:val="28"/>
          <w:szCs w:val="28"/>
          <w:shd w:val="clear" w:color="auto" w:fill="FFFFFF"/>
        </w:rPr>
        <w:t xml:space="preserve"> need (food, material goods, poor decisions, complaining, Facebook, </w:t>
      </w:r>
      <w:r w:rsidR="0095183B" w:rsidRPr="0095183B">
        <w:rPr>
          <w:rFonts w:eastAsia="Times New Roman" w:cs="Times New Roman"/>
          <w:color w:val="000000"/>
          <w:sz w:val="28"/>
          <w:szCs w:val="28"/>
          <w:shd w:val="clear" w:color="auto" w:fill="FFFFFF"/>
        </w:rPr>
        <w:t>etc.</w:t>
      </w:r>
      <w:r w:rsidRPr="0095183B">
        <w:rPr>
          <w:rFonts w:eastAsia="Times New Roman" w:cs="Times New Roman"/>
          <w:color w:val="000000"/>
          <w:sz w:val="28"/>
          <w:szCs w:val="28"/>
          <w:shd w:val="clear" w:color="auto" w:fill="FFFFFF"/>
        </w:rPr>
        <w:t>).  They do t</w:t>
      </w:r>
      <w:r w:rsidR="00DB4E27" w:rsidRPr="0095183B">
        <w:rPr>
          <w:rFonts w:eastAsia="Times New Roman" w:cs="Times New Roman"/>
          <w:color w:val="000000"/>
          <w:sz w:val="28"/>
          <w:szCs w:val="28"/>
          <w:shd w:val="clear" w:color="auto" w:fill="FFFFFF"/>
        </w:rPr>
        <w:t>hese things in hopes of waking to God’s light shining in their lives.</w:t>
      </w:r>
    </w:p>
    <w:bookmarkEnd w:id="0"/>
    <w:p w:rsidR="004E1969" w:rsidRDefault="004E1969" w:rsidP="005C6986"/>
    <w:p w:rsidR="00705799" w:rsidRDefault="00705799" w:rsidP="005C6986"/>
    <w:p w:rsidR="00705799" w:rsidRDefault="00705799" w:rsidP="005C6986"/>
    <w:p w:rsidR="001668B0" w:rsidRDefault="000D707B" w:rsidP="005C6986">
      <w:r>
        <w:t xml:space="preserve">What we do while we wait for Jesus’ birth is important.  Jesus calls us to be aware of that which is most important in life.  He reached to others by spending time and energy on personal relationships.  He saw the light in those who were hungry, sick, </w:t>
      </w:r>
      <w:r w:rsidR="00705799">
        <w:t>poor, lost, and homeless.  He invited all people, especially the outcast, to eat at his table.</w:t>
      </w:r>
    </w:p>
    <w:p w:rsidR="005C6986" w:rsidRPr="005C6986" w:rsidRDefault="005C6986" w:rsidP="005C6986">
      <w:pPr>
        <w:rPr>
          <w:rFonts w:ascii="Times" w:eastAsia="Times New Roman" w:hAnsi="Times" w:cs="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D0779" w:rsidRPr="004D0779" w:rsidTr="004D0779">
        <w:trPr>
          <w:tblCellSpacing w:w="0" w:type="dxa"/>
        </w:trPr>
        <w:tc>
          <w:tcPr>
            <w:tcW w:w="0" w:type="auto"/>
            <w:tcMar>
              <w:top w:w="225" w:type="dxa"/>
              <w:left w:w="0" w:type="dxa"/>
              <w:bottom w:w="225" w:type="dxa"/>
              <w:right w:w="0" w:type="dxa"/>
            </w:tcMar>
            <w:vAlign w:val="center"/>
            <w:hideMark/>
          </w:tcPr>
          <w:tbl>
            <w:tblPr>
              <w:tblW w:w="12800" w:type="dxa"/>
              <w:jc w:val="center"/>
              <w:tblCellSpacing w:w="0" w:type="dxa"/>
              <w:tblCellMar>
                <w:left w:w="0" w:type="dxa"/>
                <w:right w:w="0" w:type="dxa"/>
              </w:tblCellMar>
              <w:tblLook w:val="04A0" w:firstRow="1" w:lastRow="0" w:firstColumn="1" w:lastColumn="0" w:noHBand="0" w:noVBand="1"/>
            </w:tblPr>
            <w:tblGrid>
              <w:gridCol w:w="12800"/>
            </w:tblGrid>
            <w:tr w:rsidR="004D0779" w:rsidRPr="004D077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800"/>
                  </w:tblGrid>
                  <w:tr w:rsidR="004D0779" w:rsidRPr="004D0779">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2784"/>
                        </w:tblGrid>
                        <w:tr w:rsidR="004D0779" w:rsidRPr="004D0779" w:rsidTr="004D0779">
                          <w:trPr>
                            <w:tblCellSpacing w:w="0" w:type="dxa"/>
                          </w:trPr>
                          <w:tc>
                            <w:tcPr>
                              <w:tcW w:w="0" w:type="auto"/>
                              <w:tcBorders>
                                <w:left w:val="single" w:sz="6" w:space="0" w:color="EBEBEB"/>
                                <w:right w:val="single" w:sz="6" w:space="0" w:color="EBEBEB"/>
                              </w:tcBorders>
                              <w:shd w:val="clear" w:color="auto" w:fill="EBEBEB"/>
                              <w:vAlign w:val="center"/>
                              <w:hideMark/>
                            </w:tcPr>
                            <w:tbl>
                              <w:tblPr>
                                <w:tblW w:w="5000" w:type="pct"/>
                                <w:tblCellSpacing w:w="0" w:type="dxa"/>
                                <w:tblCellMar>
                                  <w:left w:w="0" w:type="dxa"/>
                                  <w:right w:w="0" w:type="dxa"/>
                                </w:tblCellMar>
                                <w:tblLook w:val="04A0" w:firstRow="1" w:lastRow="0" w:firstColumn="1" w:lastColumn="0" w:noHBand="0" w:noVBand="1"/>
                              </w:tblPr>
                              <w:tblGrid>
                                <w:gridCol w:w="12754"/>
                              </w:tblGrid>
                              <w:tr w:rsidR="004D0779" w:rsidRPr="004D077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2604"/>
                                    </w:tblGrid>
                                    <w:tr w:rsidR="004D0779" w:rsidRPr="004D0779">
                                      <w:trPr>
                                        <w:tblCellSpacing w:w="0" w:type="dxa"/>
                                      </w:trPr>
                                      <w:tc>
                                        <w:tcPr>
                                          <w:tcW w:w="0" w:type="auto"/>
                                          <w:shd w:val="clear" w:color="auto" w:fill="EBEBEB"/>
                                          <w:tcMar>
                                            <w:top w:w="300" w:type="dxa"/>
                                            <w:left w:w="300" w:type="dxa"/>
                                            <w:bottom w:w="300" w:type="dxa"/>
                                            <w:right w:w="300" w:type="dxa"/>
                                          </w:tcMar>
                                          <w:hideMark/>
                                        </w:tcPr>
                                        <w:p w:rsidR="004D0779" w:rsidRPr="004D0779" w:rsidRDefault="004D0779" w:rsidP="004D0779">
                                          <w:pPr>
                                            <w:rPr>
                                              <w:rFonts w:ascii="Arial" w:eastAsia="Times New Roman" w:hAnsi="Arial" w:cs="Arial"/>
                                              <w:color w:val="333333"/>
                                              <w:sz w:val="18"/>
                                              <w:szCs w:val="18"/>
                                            </w:rPr>
                                          </w:pPr>
                                          <w:r w:rsidRPr="004D0779">
                                            <w:rPr>
                                              <w:rFonts w:ascii="Book Antiqua" w:eastAsia="Times New Roman" w:hAnsi="Book Antiqua" w:cs="Arial"/>
                                              <w:color w:val="333333"/>
                                            </w:rPr>
                                            <w:t>Our Advent liturgies reflect the in-between-time of celebration and expectation.</w:t>
                                          </w: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r w:rsidR="004D0779" w:rsidRPr="004D0779" w:rsidTr="004D0779">
        <w:trPr>
          <w:tblCellSpacing w:w="0" w:type="dxa"/>
        </w:trPr>
        <w:tc>
          <w:tcPr>
            <w:tcW w:w="0" w:type="auto"/>
            <w:tcMar>
              <w:top w:w="225" w:type="dxa"/>
              <w:left w:w="0" w:type="dxa"/>
              <w:bottom w:w="225" w:type="dxa"/>
              <w:right w:w="0" w:type="dxa"/>
            </w:tcMar>
            <w:vAlign w:val="center"/>
            <w:hideMark/>
          </w:tcPr>
          <w:tbl>
            <w:tblPr>
              <w:tblW w:w="12800" w:type="dxa"/>
              <w:jc w:val="center"/>
              <w:tblCellSpacing w:w="0" w:type="dxa"/>
              <w:tblCellMar>
                <w:left w:w="0" w:type="dxa"/>
                <w:right w:w="0" w:type="dxa"/>
              </w:tblCellMar>
              <w:tblLook w:val="04A0" w:firstRow="1" w:lastRow="0" w:firstColumn="1" w:lastColumn="0" w:noHBand="0" w:noVBand="1"/>
            </w:tblPr>
            <w:tblGrid>
              <w:gridCol w:w="12800"/>
            </w:tblGrid>
            <w:tr w:rsidR="004D0779" w:rsidRPr="004D077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800"/>
                  </w:tblGrid>
                  <w:tr w:rsidR="004D0779" w:rsidRPr="004D0779">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2784"/>
                        </w:tblGrid>
                        <w:tr w:rsidR="004D0779" w:rsidRPr="004D0779" w:rsidTr="004D0779">
                          <w:trPr>
                            <w:tblCellSpacing w:w="0" w:type="dxa"/>
                          </w:trPr>
                          <w:tc>
                            <w:tcPr>
                              <w:tcW w:w="0" w:type="auto"/>
                              <w:tcBorders>
                                <w:left w:val="single" w:sz="6" w:space="0" w:color="EBEBEB"/>
                                <w:right w:val="single" w:sz="6" w:space="0" w:color="EBEBEB"/>
                              </w:tcBorders>
                              <w:shd w:val="clear" w:color="auto" w:fill="EBEBEB"/>
                              <w:vAlign w:val="center"/>
                              <w:hideMark/>
                            </w:tcPr>
                            <w:tbl>
                              <w:tblPr>
                                <w:tblW w:w="5000" w:type="pct"/>
                                <w:tblCellSpacing w:w="0" w:type="dxa"/>
                                <w:tblCellMar>
                                  <w:left w:w="0" w:type="dxa"/>
                                  <w:right w:w="0" w:type="dxa"/>
                                </w:tblCellMar>
                                <w:tblLook w:val="04A0" w:firstRow="1" w:lastRow="0" w:firstColumn="1" w:lastColumn="0" w:noHBand="0" w:noVBand="1"/>
                              </w:tblPr>
                              <w:tblGrid>
                                <w:gridCol w:w="12754"/>
                              </w:tblGrid>
                              <w:tr w:rsidR="004D0779" w:rsidRPr="004D077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2604"/>
                                    </w:tblGrid>
                                    <w:tr w:rsidR="004D0779" w:rsidRPr="004D0779">
                                      <w:trPr>
                                        <w:tblCellSpacing w:w="0" w:type="dxa"/>
                                      </w:trPr>
                                      <w:tc>
                                        <w:tcPr>
                                          <w:tcW w:w="0" w:type="auto"/>
                                          <w:shd w:val="clear" w:color="auto" w:fill="EBEBEB"/>
                                          <w:tcMar>
                                            <w:top w:w="300" w:type="dxa"/>
                                            <w:left w:w="300" w:type="dxa"/>
                                            <w:bottom w:w="300" w:type="dxa"/>
                                            <w:right w:w="300" w:type="dxa"/>
                                          </w:tcMar>
                                          <w:hideMark/>
                                        </w:tcPr>
                                        <w:p w:rsidR="004D0779" w:rsidRPr="004D0779" w:rsidRDefault="004D0779" w:rsidP="004D0779">
                                          <w:pPr>
                                            <w:rPr>
                                              <w:rFonts w:ascii="Arial" w:eastAsia="Times New Roman" w:hAnsi="Arial" w:cs="Arial"/>
                                              <w:color w:val="333333"/>
                                              <w:sz w:val="18"/>
                                              <w:szCs w:val="18"/>
                                            </w:rPr>
                                          </w:pPr>
                                          <w:r w:rsidRPr="004D0779">
                                            <w:rPr>
                                              <w:rFonts w:ascii="Book Antiqua" w:eastAsia="Times New Roman" w:hAnsi="Book Antiqua" w:cs="Arial"/>
                                              <w:color w:val="333333"/>
                                            </w:rPr>
                                            <w:t xml:space="preserve">For we are all fellow pilgrims, trying to find the meaning of our lives through our commitments, opportunities, and challenges.  In our shared humanity we all need guidance in our choices, support in our struggles, and humility in our successes. It is this radical human solidarity that opened the great Vatican II document on the Church in the Modern World, celebrating our solidarity with the human family. </w:t>
                                          </w: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4D0779" w:rsidRPr="004D0779" w:rsidRDefault="004D0779" w:rsidP="004D0779">
            <w:pPr>
              <w:rPr>
                <w:rFonts w:ascii="Arial" w:eastAsia="Times New Roman" w:hAnsi="Arial" w:cs="Arial"/>
                <w:sz w:val="18"/>
                <w:szCs w:val="18"/>
              </w:rPr>
            </w:pPr>
          </w:p>
        </w:tc>
      </w:tr>
    </w:tbl>
    <w:p w:rsidR="00887C3C" w:rsidRDefault="00887C3C"/>
    <w:sectPr w:rsidR="00887C3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86"/>
    <w:rsid w:val="000D707B"/>
    <w:rsid w:val="001668B0"/>
    <w:rsid w:val="0028361B"/>
    <w:rsid w:val="004D0779"/>
    <w:rsid w:val="004E1969"/>
    <w:rsid w:val="005C6986"/>
    <w:rsid w:val="00612882"/>
    <w:rsid w:val="00705799"/>
    <w:rsid w:val="007E63F6"/>
    <w:rsid w:val="00887C3C"/>
    <w:rsid w:val="0095183B"/>
    <w:rsid w:val="00992EAA"/>
    <w:rsid w:val="00B43F37"/>
    <w:rsid w:val="00B4552D"/>
    <w:rsid w:val="00DB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986"/>
  </w:style>
  <w:style w:type="character" w:styleId="Hyperlink">
    <w:name w:val="Hyperlink"/>
    <w:basedOn w:val="DefaultParagraphFont"/>
    <w:uiPriority w:val="99"/>
    <w:semiHidden/>
    <w:unhideWhenUsed/>
    <w:rsid w:val="005C6986"/>
    <w:rPr>
      <w:color w:val="0000FF"/>
      <w:u w:val="single"/>
    </w:rPr>
  </w:style>
  <w:style w:type="character" w:customStyle="1" w:styleId="m1394798901519908317e2ma-style">
    <w:name w:val="m_1394798901519908317e2ma-style"/>
    <w:basedOn w:val="DefaultParagraphFont"/>
    <w:rsid w:val="004D0779"/>
  </w:style>
  <w:style w:type="paragraph" w:styleId="BalloonText">
    <w:name w:val="Balloon Text"/>
    <w:basedOn w:val="Normal"/>
    <w:link w:val="BalloonTextChar"/>
    <w:uiPriority w:val="99"/>
    <w:semiHidden/>
    <w:unhideWhenUsed/>
    <w:rsid w:val="00283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1B"/>
    <w:rPr>
      <w:rFonts w:ascii="Lucida Grande" w:hAnsi="Lucida Grande" w:cs="Lucida Grande"/>
      <w:sz w:val="18"/>
      <w:szCs w:val="18"/>
    </w:rPr>
  </w:style>
  <w:style w:type="character" w:customStyle="1" w:styleId="il">
    <w:name w:val="il"/>
    <w:basedOn w:val="DefaultParagraphFont"/>
    <w:rsid w:val="006128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986"/>
  </w:style>
  <w:style w:type="character" w:styleId="Hyperlink">
    <w:name w:val="Hyperlink"/>
    <w:basedOn w:val="DefaultParagraphFont"/>
    <w:uiPriority w:val="99"/>
    <w:semiHidden/>
    <w:unhideWhenUsed/>
    <w:rsid w:val="005C6986"/>
    <w:rPr>
      <w:color w:val="0000FF"/>
      <w:u w:val="single"/>
    </w:rPr>
  </w:style>
  <w:style w:type="character" w:customStyle="1" w:styleId="m1394798901519908317e2ma-style">
    <w:name w:val="m_1394798901519908317e2ma-style"/>
    <w:basedOn w:val="DefaultParagraphFont"/>
    <w:rsid w:val="004D0779"/>
  </w:style>
  <w:style w:type="paragraph" w:styleId="BalloonText">
    <w:name w:val="Balloon Text"/>
    <w:basedOn w:val="Normal"/>
    <w:link w:val="BalloonTextChar"/>
    <w:uiPriority w:val="99"/>
    <w:semiHidden/>
    <w:unhideWhenUsed/>
    <w:rsid w:val="00283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1B"/>
    <w:rPr>
      <w:rFonts w:ascii="Lucida Grande" w:hAnsi="Lucida Grande" w:cs="Lucida Grande"/>
      <w:sz w:val="18"/>
      <w:szCs w:val="18"/>
    </w:rPr>
  </w:style>
  <w:style w:type="character" w:customStyle="1" w:styleId="il">
    <w:name w:val="il"/>
    <w:basedOn w:val="DefaultParagraphFont"/>
    <w:rsid w:val="0061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7030">
      <w:bodyDiv w:val="1"/>
      <w:marLeft w:val="0"/>
      <w:marRight w:val="0"/>
      <w:marTop w:val="0"/>
      <w:marBottom w:val="0"/>
      <w:divBdr>
        <w:top w:val="none" w:sz="0" w:space="0" w:color="auto"/>
        <w:left w:val="none" w:sz="0" w:space="0" w:color="auto"/>
        <w:bottom w:val="none" w:sz="0" w:space="0" w:color="auto"/>
        <w:right w:val="none" w:sz="0" w:space="0" w:color="auto"/>
      </w:divBdr>
    </w:div>
    <w:div w:id="436146323">
      <w:bodyDiv w:val="1"/>
      <w:marLeft w:val="0"/>
      <w:marRight w:val="0"/>
      <w:marTop w:val="0"/>
      <w:marBottom w:val="0"/>
      <w:divBdr>
        <w:top w:val="none" w:sz="0" w:space="0" w:color="auto"/>
        <w:left w:val="none" w:sz="0" w:space="0" w:color="auto"/>
        <w:bottom w:val="none" w:sz="0" w:space="0" w:color="auto"/>
        <w:right w:val="none" w:sz="0" w:space="0" w:color="auto"/>
      </w:divBdr>
    </w:div>
    <w:div w:id="1591499231">
      <w:bodyDiv w:val="1"/>
      <w:marLeft w:val="0"/>
      <w:marRight w:val="0"/>
      <w:marTop w:val="0"/>
      <w:marBottom w:val="0"/>
      <w:divBdr>
        <w:top w:val="none" w:sz="0" w:space="0" w:color="auto"/>
        <w:left w:val="none" w:sz="0" w:space="0" w:color="auto"/>
        <w:bottom w:val="none" w:sz="0" w:space="0" w:color="auto"/>
        <w:right w:val="none" w:sz="0" w:space="0" w:color="auto"/>
      </w:divBdr>
    </w:div>
    <w:div w:id="1708679324">
      <w:bodyDiv w:val="1"/>
      <w:marLeft w:val="0"/>
      <w:marRight w:val="0"/>
      <w:marTop w:val="0"/>
      <w:marBottom w:val="0"/>
      <w:divBdr>
        <w:top w:val="none" w:sz="0" w:space="0" w:color="auto"/>
        <w:left w:val="none" w:sz="0" w:space="0" w:color="auto"/>
        <w:bottom w:val="none" w:sz="0" w:space="0" w:color="auto"/>
        <w:right w:val="none" w:sz="0" w:space="0" w:color="auto"/>
      </w:divBdr>
    </w:div>
    <w:div w:id="1774591754">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6653">
              <w:marLeft w:val="0"/>
              <w:marRight w:val="0"/>
              <w:marTop w:val="0"/>
              <w:marBottom w:val="0"/>
              <w:divBdr>
                <w:top w:val="none" w:sz="0" w:space="0" w:color="auto"/>
                <w:left w:val="none" w:sz="0" w:space="0" w:color="auto"/>
                <w:bottom w:val="none" w:sz="0" w:space="0" w:color="auto"/>
                <w:right w:val="none" w:sz="0" w:space="0" w:color="auto"/>
              </w:divBdr>
              <w:divsChild>
                <w:div w:id="1294363590">
                  <w:marLeft w:val="0"/>
                  <w:marRight w:val="0"/>
                  <w:marTop w:val="0"/>
                  <w:marBottom w:val="0"/>
                  <w:divBdr>
                    <w:top w:val="none" w:sz="0" w:space="0" w:color="auto"/>
                    <w:left w:val="none" w:sz="0" w:space="0" w:color="auto"/>
                    <w:bottom w:val="none" w:sz="0" w:space="0" w:color="auto"/>
                    <w:right w:val="none" w:sz="0" w:space="0" w:color="auto"/>
                  </w:divBdr>
                  <w:divsChild>
                    <w:div w:id="857504428">
                      <w:marLeft w:val="0"/>
                      <w:marRight w:val="0"/>
                      <w:marTop w:val="0"/>
                      <w:marBottom w:val="0"/>
                      <w:divBdr>
                        <w:top w:val="none" w:sz="0" w:space="0" w:color="auto"/>
                        <w:left w:val="none" w:sz="0" w:space="0" w:color="auto"/>
                        <w:bottom w:val="none" w:sz="0" w:space="0" w:color="auto"/>
                        <w:right w:val="none" w:sz="0" w:space="0" w:color="auto"/>
                      </w:divBdr>
                      <w:divsChild>
                        <w:div w:id="1312757122">
                          <w:marLeft w:val="0"/>
                          <w:marRight w:val="0"/>
                          <w:marTop w:val="0"/>
                          <w:marBottom w:val="0"/>
                          <w:divBdr>
                            <w:top w:val="none" w:sz="0" w:space="0" w:color="auto"/>
                            <w:left w:val="none" w:sz="0" w:space="0" w:color="auto"/>
                            <w:bottom w:val="none" w:sz="0" w:space="0" w:color="auto"/>
                            <w:right w:val="none" w:sz="0" w:space="0" w:color="auto"/>
                          </w:divBdr>
                          <w:divsChild>
                            <w:div w:id="26755498">
                              <w:marLeft w:val="0"/>
                              <w:marRight w:val="0"/>
                              <w:marTop w:val="0"/>
                              <w:marBottom w:val="0"/>
                              <w:divBdr>
                                <w:top w:val="none" w:sz="0" w:space="0" w:color="auto"/>
                                <w:left w:val="none" w:sz="0" w:space="0" w:color="auto"/>
                                <w:bottom w:val="none" w:sz="0" w:space="0" w:color="auto"/>
                                <w:right w:val="none" w:sz="0" w:space="0" w:color="auto"/>
                              </w:divBdr>
                              <w:divsChild>
                                <w:div w:id="2035766284">
                                  <w:marLeft w:val="0"/>
                                  <w:marRight w:val="0"/>
                                  <w:marTop w:val="0"/>
                                  <w:marBottom w:val="150"/>
                                  <w:divBdr>
                                    <w:top w:val="none" w:sz="0" w:space="0" w:color="auto"/>
                                    <w:left w:val="none" w:sz="0" w:space="0" w:color="auto"/>
                                    <w:bottom w:val="none" w:sz="0" w:space="0" w:color="auto"/>
                                    <w:right w:val="none" w:sz="0" w:space="0" w:color="auto"/>
                                  </w:divBdr>
                                  <w:divsChild>
                                    <w:div w:id="19390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00053">
      <w:bodyDiv w:val="1"/>
      <w:marLeft w:val="0"/>
      <w:marRight w:val="0"/>
      <w:marTop w:val="0"/>
      <w:marBottom w:val="0"/>
      <w:divBdr>
        <w:top w:val="none" w:sz="0" w:space="0" w:color="auto"/>
        <w:left w:val="none" w:sz="0" w:space="0" w:color="auto"/>
        <w:bottom w:val="none" w:sz="0" w:space="0" w:color="auto"/>
        <w:right w:val="none" w:sz="0" w:space="0" w:color="auto"/>
      </w:divBdr>
    </w:div>
    <w:div w:id="2135100099">
      <w:bodyDiv w:val="1"/>
      <w:marLeft w:val="0"/>
      <w:marRight w:val="0"/>
      <w:marTop w:val="0"/>
      <w:marBottom w:val="0"/>
      <w:divBdr>
        <w:top w:val="none" w:sz="0" w:space="0" w:color="auto"/>
        <w:left w:val="none" w:sz="0" w:space="0" w:color="auto"/>
        <w:bottom w:val="none" w:sz="0" w:space="0" w:color="auto"/>
        <w:right w:val="none" w:sz="0" w:space="0" w:color="auto"/>
      </w:divBdr>
      <w:divsChild>
        <w:div w:id="100566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650476">
              <w:marLeft w:val="0"/>
              <w:marRight w:val="0"/>
              <w:marTop w:val="0"/>
              <w:marBottom w:val="0"/>
              <w:divBdr>
                <w:top w:val="none" w:sz="0" w:space="0" w:color="auto"/>
                <w:left w:val="none" w:sz="0" w:space="0" w:color="auto"/>
                <w:bottom w:val="none" w:sz="0" w:space="0" w:color="auto"/>
                <w:right w:val="none" w:sz="0" w:space="0" w:color="auto"/>
              </w:divBdr>
              <w:divsChild>
                <w:div w:id="563027026">
                  <w:marLeft w:val="0"/>
                  <w:marRight w:val="0"/>
                  <w:marTop w:val="0"/>
                  <w:marBottom w:val="0"/>
                  <w:divBdr>
                    <w:top w:val="none" w:sz="0" w:space="0" w:color="auto"/>
                    <w:left w:val="none" w:sz="0" w:space="0" w:color="auto"/>
                    <w:bottom w:val="none" w:sz="0" w:space="0" w:color="auto"/>
                    <w:right w:val="none" w:sz="0" w:space="0" w:color="auto"/>
                  </w:divBdr>
                  <w:divsChild>
                    <w:div w:id="1606183174">
                      <w:marLeft w:val="0"/>
                      <w:marRight w:val="0"/>
                      <w:marTop w:val="0"/>
                      <w:marBottom w:val="0"/>
                      <w:divBdr>
                        <w:top w:val="none" w:sz="0" w:space="0" w:color="auto"/>
                        <w:left w:val="none" w:sz="0" w:space="0" w:color="auto"/>
                        <w:bottom w:val="none" w:sz="0" w:space="0" w:color="auto"/>
                        <w:right w:val="none" w:sz="0" w:space="0" w:color="auto"/>
                      </w:divBdr>
                      <w:divsChild>
                        <w:div w:id="1353922142">
                          <w:marLeft w:val="0"/>
                          <w:marRight w:val="0"/>
                          <w:marTop w:val="0"/>
                          <w:marBottom w:val="0"/>
                          <w:divBdr>
                            <w:top w:val="none" w:sz="0" w:space="0" w:color="auto"/>
                            <w:left w:val="none" w:sz="0" w:space="0" w:color="auto"/>
                            <w:bottom w:val="none" w:sz="0" w:space="0" w:color="auto"/>
                            <w:right w:val="none" w:sz="0" w:space="0" w:color="auto"/>
                          </w:divBdr>
                          <w:divsChild>
                            <w:div w:id="1566144048">
                              <w:marLeft w:val="0"/>
                              <w:marRight w:val="0"/>
                              <w:marTop w:val="0"/>
                              <w:marBottom w:val="0"/>
                              <w:divBdr>
                                <w:top w:val="none" w:sz="0" w:space="0" w:color="auto"/>
                                <w:left w:val="none" w:sz="0" w:space="0" w:color="auto"/>
                                <w:bottom w:val="none" w:sz="0" w:space="0" w:color="auto"/>
                                <w:right w:val="none" w:sz="0" w:space="0" w:color="auto"/>
                              </w:divBdr>
                              <w:divsChild>
                                <w:div w:id="989207636">
                                  <w:marLeft w:val="0"/>
                                  <w:marRight w:val="0"/>
                                  <w:marTop w:val="0"/>
                                  <w:marBottom w:val="150"/>
                                  <w:divBdr>
                                    <w:top w:val="none" w:sz="0" w:space="0" w:color="auto"/>
                                    <w:left w:val="none" w:sz="0" w:space="0" w:color="auto"/>
                                    <w:bottom w:val="none" w:sz="0" w:space="0" w:color="auto"/>
                                    <w:right w:val="none" w:sz="0" w:space="0" w:color="auto"/>
                                  </w:divBdr>
                                  <w:divsChild>
                                    <w:div w:id="205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605</Words>
  <Characters>2045</Characters>
  <Application>Microsoft Macintosh Word</Application>
  <DocSecurity>0</DocSecurity>
  <Lines>2045</Lines>
  <Paragraphs>529</Paragraphs>
  <ScaleCrop>false</ScaleCrop>
  <Company>Woodside Priory School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2016-11-28T13:28:00Z</dcterms:created>
  <dcterms:modified xsi:type="dcterms:W3CDTF">2016-11-28T23:04:00Z</dcterms:modified>
</cp:coreProperties>
</file>